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62D46" w14:textId="6391D15A"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b/>
          <w:bCs/>
          <w:color w:val="333333"/>
          <w:sz w:val="32"/>
          <w:szCs w:val="32"/>
          <w:shd w:val="clear" w:color="auto" w:fill="FFFFFF"/>
        </w:rPr>
        <w:t>Bilag 1</w:t>
      </w:r>
      <w:r w:rsidR="00216A30">
        <w:rPr>
          <w:rStyle w:val="normaltextrun"/>
          <w:rFonts w:ascii="Roboto" w:eastAsiaTheme="majorEastAsia" w:hAnsi="Roboto" w:cs="Segoe UI"/>
          <w:b/>
          <w:bCs/>
          <w:color w:val="333333"/>
          <w:sz w:val="32"/>
          <w:szCs w:val="32"/>
          <w:shd w:val="clear" w:color="auto" w:fill="FFFFFF"/>
        </w:rPr>
        <w:t>0</w:t>
      </w:r>
      <w:r>
        <w:rPr>
          <w:rStyle w:val="normaltextrun"/>
          <w:rFonts w:ascii="Roboto" w:eastAsiaTheme="majorEastAsia" w:hAnsi="Roboto" w:cs="Segoe UI"/>
          <w:b/>
          <w:bCs/>
          <w:color w:val="333333"/>
          <w:sz w:val="32"/>
          <w:szCs w:val="32"/>
          <w:shd w:val="clear" w:color="auto" w:fill="FFFFFF"/>
        </w:rPr>
        <w:t> – Matsikkerhet</w:t>
      </w:r>
      <w:r>
        <w:rPr>
          <w:rStyle w:val="eop"/>
          <w:rFonts w:ascii="Roboto" w:eastAsiaTheme="majorEastAsia" w:hAnsi="Roboto" w:cs="Segoe UI"/>
          <w:color w:val="333333"/>
          <w:sz w:val="32"/>
          <w:szCs w:val="32"/>
        </w:rPr>
        <w:t> </w:t>
      </w:r>
    </w:p>
    <w:p w14:paraId="4313C6D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68BF51CF"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Regelverk for matsikkerhet</w:t>
      </w:r>
      <w:r>
        <w:rPr>
          <w:rStyle w:val="eop"/>
          <w:rFonts w:ascii="Calibri Light" w:eastAsiaTheme="majorEastAsia" w:hAnsi="Calibri Light" w:cs="Calibri Light"/>
          <w:color w:val="2F5496"/>
          <w:sz w:val="32"/>
          <w:szCs w:val="32"/>
        </w:rPr>
        <w:t> </w:t>
      </w:r>
    </w:p>
    <w:p w14:paraId="0EB2652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og eventuelle underleverandører skal oppfylle alle krav som stilles i den til enhver tid gjeldende lov om matproduksjon og mattrygghet mv., samt tilhørende forskrifter. Kravet omfatter all håndtering av næringsmidler som leveres på avtalen. </w:t>
      </w:r>
      <w:r>
        <w:rPr>
          <w:rStyle w:val="eop"/>
          <w:rFonts w:ascii="Roboto" w:eastAsiaTheme="majorEastAsia" w:hAnsi="Roboto" w:cs="Segoe UI"/>
          <w:color w:val="333333"/>
          <w:sz w:val="22"/>
          <w:szCs w:val="22"/>
        </w:rPr>
        <w:t> </w:t>
      </w:r>
    </w:p>
    <w:p w14:paraId="6CDEE1FA"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3D90341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Emballasje</w:t>
      </w:r>
      <w:r>
        <w:rPr>
          <w:rStyle w:val="eop"/>
          <w:rFonts w:ascii="Calibri Light" w:eastAsiaTheme="majorEastAsia" w:hAnsi="Calibri Light" w:cs="Calibri Light"/>
          <w:color w:val="2F5496"/>
          <w:sz w:val="32"/>
          <w:szCs w:val="32"/>
        </w:rPr>
        <w:t> </w:t>
      </w:r>
    </w:p>
    <w:p w14:paraId="602B7BB8"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Produktene skal være forsvarlig og hygienisk emballert, og emballasjen skal være egnet til å beskytte varen mot at varens kvalitet forringes.</w:t>
      </w:r>
      <w:r>
        <w:rPr>
          <w:rStyle w:val="eop"/>
          <w:rFonts w:ascii="Roboto" w:eastAsiaTheme="majorEastAsia" w:hAnsi="Roboto" w:cs="Segoe UI"/>
          <w:color w:val="333333"/>
          <w:sz w:val="22"/>
          <w:szCs w:val="22"/>
        </w:rPr>
        <w:t> </w:t>
      </w:r>
    </w:p>
    <w:p w14:paraId="7F363D7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EE13FEB"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Merking </w:t>
      </w:r>
      <w:r>
        <w:rPr>
          <w:rStyle w:val="eop"/>
          <w:rFonts w:ascii="Calibri Light" w:eastAsiaTheme="majorEastAsia" w:hAnsi="Calibri Light" w:cs="Calibri Light"/>
          <w:color w:val="2F5496"/>
          <w:sz w:val="32"/>
          <w:szCs w:val="32"/>
        </w:rPr>
        <w:t> </w:t>
      </w:r>
    </w:p>
    <w:p w14:paraId="025E090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drikkevarene som leveres på avtalen skal merkes i henhold til matinformasjonsforskriften og tilhørende regelverk.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eop"/>
          <w:rFonts w:ascii="Calibri" w:eastAsiaTheme="majorEastAsia" w:hAnsi="Calibri" w:cs="Calibri"/>
          <w:sz w:val="22"/>
          <w:szCs w:val="22"/>
        </w:rPr>
        <w:t> </w:t>
      </w:r>
    </w:p>
    <w:p w14:paraId="6C8DA95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Krav til transport </w:t>
      </w:r>
      <w:r>
        <w:rPr>
          <w:rStyle w:val="eop"/>
          <w:rFonts w:ascii="Calibri Light" w:eastAsiaTheme="majorEastAsia" w:hAnsi="Calibri Light" w:cs="Calibri Light"/>
          <w:color w:val="2F5496"/>
          <w:sz w:val="32"/>
          <w:szCs w:val="32"/>
        </w:rPr>
        <w:t> </w:t>
      </w:r>
    </w:p>
    <w:p w14:paraId="11A626E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drikkevarer skal lagres og transporteres slik at de er beskyttet mot forurensning og er helsemessig trygge. </w:t>
      </w:r>
      <w:r>
        <w:rPr>
          <w:rStyle w:val="eop"/>
          <w:rFonts w:ascii="Roboto" w:eastAsiaTheme="majorEastAsia" w:hAnsi="Roboto" w:cs="Segoe UI"/>
          <w:color w:val="333333"/>
          <w:sz w:val="22"/>
          <w:szCs w:val="22"/>
        </w:rPr>
        <w:t> </w:t>
      </w:r>
    </w:p>
    <w:p w14:paraId="2E2E6007"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426C1A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Kjølekjede</w:t>
      </w:r>
      <w:r>
        <w:rPr>
          <w:rStyle w:val="eop"/>
          <w:rFonts w:ascii="Calibri Light" w:eastAsiaTheme="majorEastAsia" w:hAnsi="Calibri Light" w:cs="Calibri Light"/>
          <w:color w:val="2F5496"/>
          <w:sz w:val="32"/>
          <w:szCs w:val="32"/>
        </w:rPr>
        <w:t> </w:t>
      </w:r>
    </w:p>
    <w:p w14:paraId="1DE0576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ikke bryte kjølekjeden ved transport og levering av kjølevarer/frysevarer. Transport med omlasting krever at transportør har utstyr på bil som ivaretar temperaturkrav.  </w:t>
      </w:r>
      <w:r>
        <w:rPr>
          <w:rStyle w:val="eop"/>
          <w:rFonts w:ascii="Roboto" w:eastAsiaTheme="majorEastAsia" w:hAnsi="Roboto" w:cs="Segoe UI"/>
          <w:color w:val="333333"/>
          <w:sz w:val="22"/>
          <w:szCs w:val="22"/>
        </w:rPr>
        <w:t> </w:t>
      </w:r>
    </w:p>
    <w:p w14:paraId="42869AB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0E9EEBD"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shd w:val="clear" w:color="auto" w:fill="FFFFFF"/>
        </w:rPr>
        <w:t>Sporing og tilbakekalling </w:t>
      </w:r>
      <w:r>
        <w:rPr>
          <w:rStyle w:val="eop"/>
          <w:rFonts w:ascii="Calibri Light" w:eastAsiaTheme="majorEastAsia" w:hAnsi="Calibri Light" w:cs="Calibri Light"/>
          <w:color w:val="2F5496"/>
          <w:sz w:val="32"/>
          <w:szCs w:val="32"/>
        </w:rPr>
        <w:t> </w:t>
      </w:r>
    </w:p>
    <w:p w14:paraId="6978B27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 skal ha systemer som gir mulighet til å spore produkter. Systemet skal føre oversikt over hvilket produkt som er levert til de enkelte kommunale enheter/ bestillere. Dette innebærer at leverandør skal vite hvilken enhet som har fått produktet utlevert, dersom et produkt må tilbakekalles.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scxw181845315"/>
          <w:rFonts w:ascii="Calibri" w:eastAsiaTheme="majorEastAsia" w:hAnsi="Calibri" w:cs="Calibri"/>
          <w:sz w:val="22"/>
          <w:szCs w:val="22"/>
        </w:rPr>
        <w:t> </w:t>
      </w:r>
      <w:r>
        <w:rPr>
          <w:rFonts w:ascii="Calibri" w:hAnsi="Calibri" w:cs="Calibri"/>
          <w:sz w:val="22"/>
          <w:szCs w:val="22"/>
        </w:rPr>
        <w:br/>
      </w:r>
      <w:r>
        <w:rPr>
          <w:rStyle w:val="normaltextrun"/>
          <w:rFonts w:ascii="Roboto" w:eastAsiaTheme="majorEastAsia" w:hAnsi="Roboto" w:cs="Segoe UI"/>
          <w:color w:val="333333"/>
          <w:sz w:val="22"/>
          <w:szCs w:val="22"/>
          <w:shd w:val="clear" w:color="auto" w:fill="FFFFFF"/>
        </w:rPr>
        <w:t>Leverandør skal ha gode rutiner for varsling til enheter som har bestilt produkter som tilbakekalles. Rutinen skal sendes til oppdragsgiver innen én måned etter kontraktsoppstart, og være tilpasset kontrakten. </w:t>
      </w:r>
      <w:r>
        <w:rPr>
          <w:rStyle w:val="eop"/>
          <w:rFonts w:ascii="Roboto" w:eastAsiaTheme="majorEastAsia" w:hAnsi="Roboto" w:cs="Segoe UI"/>
          <w:color w:val="333333"/>
          <w:sz w:val="22"/>
          <w:szCs w:val="22"/>
        </w:rPr>
        <w:t> </w:t>
      </w:r>
    </w:p>
    <w:p w14:paraId="56631EA0"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I tilfeller der produkter trekkes tilbake skal leverandør varsle oppdragsgiver om dette umiddelbart. Varslingen skal både sendes til oppdragsgivers kontaktperson og til alle enheter som har bestilt produktet.</w:t>
      </w:r>
      <w:r>
        <w:rPr>
          <w:rStyle w:val="eop"/>
          <w:rFonts w:ascii="Roboto" w:eastAsiaTheme="majorEastAsia" w:hAnsi="Roboto" w:cs="Segoe UI"/>
          <w:color w:val="333333"/>
          <w:sz w:val="22"/>
          <w:szCs w:val="22"/>
        </w:rPr>
        <w:t> </w:t>
      </w:r>
    </w:p>
    <w:p w14:paraId="339ABE16"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27B234A"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Rapportering</w:t>
      </w:r>
      <w:r>
        <w:rPr>
          <w:rStyle w:val="eop"/>
          <w:rFonts w:ascii="Calibri Light" w:eastAsiaTheme="majorEastAsia" w:hAnsi="Calibri Light" w:cs="Calibri Light"/>
          <w:color w:val="2F5496"/>
          <w:sz w:val="32"/>
          <w:szCs w:val="32"/>
        </w:rPr>
        <w:t> </w:t>
      </w:r>
    </w:p>
    <w:p w14:paraId="5905AAC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Leverandøren skal årlig legge frem rapport på deres interne revisjon av system for IK-mat i henhold til Internkontrollforskriften for næringsmidler § 5 og tilhørende regelverk. Rapporten leveres første gang et år etter kontraktsoppstart. Rapporten skal inneholde informasjon om type og antall avvik, og inkludere avvik knyttet til mikroorganismer (som listeria), temperaturkontroll (varmebehandling, nedkjøling, lagring), merking og transport. Den skal også inneholde de tiltak som er iverksatt for å lukke eventuelle avvik og forbygge uønskede hendelser. </w:t>
      </w:r>
      <w:r>
        <w:rPr>
          <w:rStyle w:val="eop"/>
          <w:rFonts w:ascii="Roboto" w:eastAsiaTheme="majorEastAsia" w:hAnsi="Roboto" w:cs="Segoe UI"/>
          <w:color w:val="333333"/>
          <w:sz w:val="22"/>
          <w:szCs w:val="22"/>
        </w:rPr>
        <w:t> </w:t>
      </w:r>
    </w:p>
    <w:p w14:paraId="497610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også informere om eventuelle eksterne revisjoner eller kontroller av systemet for IK-mat som gjennomføres i løpet av kontraktsperioden, og resultatet av disse.</w:t>
      </w:r>
      <w:r>
        <w:rPr>
          <w:rStyle w:val="eop"/>
          <w:rFonts w:ascii="Roboto" w:eastAsiaTheme="majorEastAsia" w:hAnsi="Roboto" w:cs="Segoe UI"/>
          <w:color w:val="333333"/>
          <w:sz w:val="22"/>
          <w:szCs w:val="22"/>
        </w:rPr>
        <w:t> </w:t>
      </w:r>
    </w:p>
    <w:p w14:paraId="5166C7A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6F05E28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lastRenderedPageBreak/>
        <w:t>Kontroller</w:t>
      </w:r>
      <w:r>
        <w:rPr>
          <w:rStyle w:val="eop"/>
          <w:rFonts w:ascii="Calibri Light" w:eastAsiaTheme="majorEastAsia" w:hAnsi="Calibri Light" w:cs="Calibri Light"/>
          <w:color w:val="2F5496"/>
          <w:sz w:val="32"/>
          <w:szCs w:val="32"/>
        </w:rPr>
        <w:t> </w:t>
      </w:r>
    </w:p>
    <w:p w14:paraId="4FD029D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Oppdragsgiver kan gjennomføre kontroller for å sikre at kravene i dette bilaget etterleves. </w:t>
      </w:r>
      <w:r>
        <w:rPr>
          <w:rStyle w:val="eop"/>
          <w:rFonts w:ascii="Roboto" w:eastAsiaTheme="majorEastAsia" w:hAnsi="Roboto" w:cs="Segoe UI"/>
          <w:color w:val="333333"/>
          <w:sz w:val="22"/>
          <w:szCs w:val="22"/>
        </w:rPr>
        <w:t> </w:t>
      </w:r>
    </w:p>
    <w:p w14:paraId="7FE2CE6F"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3B167FA5"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Frister</w:t>
      </w:r>
      <w:r>
        <w:rPr>
          <w:rStyle w:val="eop"/>
          <w:rFonts w:ascii="Calibri Light" w:eastAsiaTheme="majorEastAsia" w:hAnsi="Calibri Light" w:cs="Calibri Light"/>
          <w:color w:val="2F5496"/>
          <w:sz w:val="32"/>
          <w:szCs w:val="32"/>
        </w:rPr>
        <w:t> </w:t>
      </w:r>
    </w:p>
    <w:p w14:paraId="692BB8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én mnd.: Sende rutinene for varsling ved tilbakekalling av varer. </w:t>
      </w:r>
      <w:r>
        <w:rPr>
          <w:rStyle w:val="eop"/>
          <w:rFonts w:ascii="Roboto" w:eastAsiaTheme="majorEastAsia" w:hAnsi="Roboto" w:cs="Segoe UI"/>
          <w:color w:val="333333"/>
          <w:sz w:val="22"/>
          <w:szCs w:val="22"/>
        </w:rPr>
        <w:t> </w:t>
      </w:r>
    </w:p>
    <w:p w14:paraId="4D54E53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ett år, deretter årlig: Sende en rapport på leverandørens interne revisjon av systemet for IK-mat. </w:t>
      </w:r>
      <w:r>
        <w:rPr>
          <w:rStyle w:val="eop"/>
          <w:rFonts w:ascii="Roboto" w:eastAsiaTheme="majorEastAsia" w:hAnsi="Roboto" w:cs="Segoe UI"/>
          <w:color w:val="333333"/>
          <w:sz w:val="22"/>
          <w:szCs w:val="22"/>
        </w:rPr>
        <w:t> </w:t>
      </w:r>
    </w:p>
    <w:p w14:paraId="5F537933" w14:textId="77777777" w:rsidR="00FB1D54" w:rsidRPr="00CA2548" w:rsidRDefault="00FB1D54" w:rsidP="00CA2548"/>
    <w:sectPr w:rsidR="00FB1D54" w:rsidRPr="00CA25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6F"/>
    <w:rsid w:val="00040F63"/>
    <w:rsid w:val="00043BC2"/>
    <w:rsid w:val="00216A30"/>
    <w:rsid w:val="004A0B68"/>
    <w:rsid w:val="005D3F6F"/>
    <w:rsid w:val="00A6458B"/>
    <w:rsid w:val="00A80783"/>
    <w:rsid w:val="00B05C65"/>
    <w:rsid w:val="00C3786F"/>
    <w:rsid w:val="00C819CA"/>
    <w:rsid w:val="00CA2548"/>
    <w:rsid w:val="00E95CC4"/>
    <w:rsid w:val="00FB1D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7E4B"/>
  <w15:chartTrackingRefBased/>
  <w15:docId w15:val="{3CC81C86-5D16-4329-970A-4317C7B4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D3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D3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D3F6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D3F6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D3F6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D3F6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D3F6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D3F6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D3F6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D3F6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D3F6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D3F6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D3F6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D3F6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D3F6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D3F6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D3F6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D3F6F"/>
    <w:rPr>
      <w:rFonts w:eastAsiaTheme="majorEastAsia" w:cstheme="majorBidi"/>
      <w:color w:val="272727" w:themeColor="text1" w:themeTint="D8"/>
    </w:rPr>
  </w:style>
  <w:style w:type="paragraph" w:styleId="Tittel">
    <w:name w:val="Title"/>
    <w:basedOn w:val="Normal"/>
    <w:next w:val="Normal"/>
    <w:link w:val="TittelTegn"/>
    <w:uiPriority w:val="10"/>
    <w:qFormat/>
    <w:rsid w:val="005D3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D3F6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D3F6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D3F6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D3F6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D3F6F"/>
    <w:rPr>
      <w:i/>
      <w:iCs/>
      <w:color w:val="404040" w:themeColor="text1" w:themeTint="BF"/>
    </w:rPr>
  </w:style>
  <w:style w:type="paragraph" w:styleId="Listeavsnitt">
    <w:name w:val="List Paragraph"/>
    <w:basedOn w:val="Normal"/>
    <w:uiPriority w:val="34"/>
    <w:qFormat/>
    <w:rsid w:val="005D3F6F"/>
    <w:pPr>
      <w:ind w:left="720"/>
      <w:contextualSpacing/>
    </w:pPr>
  </w:style>
  <w:style w:type="character" w:styleId="Sterkutheving">
    <w:name w:val="Intense Emphasis"/>
    <w:basedOn w:val="Standardskriftforavsnitt"/>
    <w:uiPriority w:val="21"/>
    <w:qFormat/>
    <w:rsid w:val="005D3F6F"/>
    <w:rPr>
      <w:i/>
      <w:iCs/>
      <w:color w:val="0F4761" w:themeColor="accent1" w:themeShade="BF"/>
    </w:rPr>
  </w:style>
  <w:style w:type="paragraph" w:styleId="Sterktsitat">
    <w:name w:val="Intense Quote"/>
    <w:basedOn w:val="Normal"/>
    <w:next w:val="Normal"/>
    <w:link w:val="SterktsitatTegn"/>
    <w:uiPriority w:val="30"/>
    <w:qFormat/>
    <w:rsid w:val="005D3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D3F6F"/>
    <w:rPr>
      <w:i/>
      <w:iCs/>
      <w:color w:val="0F4761" w:themeColor="accent1" w:themeShade="BF"/>
    </w:rPr>
  </w:style>
  <w:style w:type="character" w:styleId="Sterkreferanse">
    <w:name w:val="Intense Reference"/>
    <w:basedOn w:val="Standardskriftforavsnitt"/>
    <w:uiPriority w:val="32"/>
    <w:qFormat/>
    <w:rsid w:val="005D3F6F"/>
    <w:rPr>
      <w:b/>
      <w:bCs/>
      <w:smallCaps/>
      <w:color w:val="0F4761" w:themeColor="accent1" w:themeShade="BF"/>
      <w:spacing w:val="5"/>
    </w:rPr>
  </w:style>
  <w:style w:type="paragraph" w:customStyle="1" w:styleId="paragraph">
    <w:name w:val="paragraph"/>
    <w:basedOn w:val="Normal"/>
    <w:rsid w:val="00A6458B"/>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normaltextrun">
    <w:name w:val="normaltextrun"/>
    <w:basedOn w:val="Standardskriftforavsnitt"/>
    <w:rsid w:val="00A6458B"/>
  </w:style>
  <w:style w:type="character" w:customStyle="1" w:styleId="eop">
    <w:name w:val="eop"/>
    <w:basedOn w:val="Standardskriftforavsnitt"/>
    <w:rsid w:val="00A6458B"/>
  </w:style>
  <w:style w:type="character" w:customStyle="1" w:styleId="scxw258505394">
    <w:name w:val="scxw258505394"/>
    <w:basedOn w:val="Standardskriftforavsnitt"/>
    <w:rsid w:val="00A6458B"/>
  </w:style>
  <w:style w:type="character" w:customStyle="1" w:styleId="scxw181845315">
    <w:name w:val="scxw181845315"/>
    <w:basedOn w:val="Standardskriftforavsnitt"/>
    <w:rsid w:val="00CA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d155914-d5fa-4e55-91db-91a5e039da6f">
      <Terms xmlns="http://schemas.microsoft.com/office/infopath/2007/PartnerControls"/>
    </lcf76f155ced4ddcb4097134ff3c332f>
    <TaxCatchAll xmlns="0d8865c5-104c-44ee-9711-5ff75af2b8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ffb33d2e24657254027c76008a9faa28">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e19045c9b3638ee8c20d79007150330d"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4EFAA-5A2D-4F1C-90AA-519B130C5EBA}">
  <ds:schemaRefs>
    <ds:schemaRef ds:uri="http://schemas.microsoft.com/office/2006/metadata/properties"/>
    <ds:schemaRef ds:uri="http://schemas.microsoft.com/office/infopath/2007/PartnerControls"/>
    <ds:schemaRef ds:uri="http://schemas.microsoft.com/sharepoint/v3"/>
    <ds:schemaRef ds:uri="fd155914-d5fa-4e55-91db-91a5e039da6f"/>
    <ds:schemaRef ds:uri="0d8865c5-104c-44ee-9711-5ff75af2b8fa"/>
  </ds:schemaRefs>
</ds:datastoreItem>
</file>

<file path=customXml/itemProps2.xml><?xml version="1.0" encoding="utf-8"?>
<ds:datastoreItem xmlns:ds="http://schemas.openxmlformats.org/officeDocument/2006/customXml" ds:itemID="{ACA54206-286F-48D6-8047-298C27F84137}">
  <ds:schemaRefs>
    <ds:schemaRef ds:uri="http://schemas.microsoft.com/sharepoint/v3/contenttype/forms"/>
  </ds:schemaRefs>
</ds:datastoreItem>
</file>

<file path=customXml/itemProps3.xml><?xml version="1.0" encoding="utf-8"?>
<ds:datastoreItem xmlns:ds="http://schemas.openxmlformats.org/officeDocument/2006/customXml" ds:itemID="{F63A1128-CD32-401F-ADD0-E4E0D20F6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2324</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Lervåg, Malene Tjore</dc:creator>
  <cp:keywords/>
  <dc:description/>
  <cp:lastModifiedBy>Hope, Laila</cp:lastModifiedBy>
  <cp:revision>5</cp:revision>
  <dcterms:created xsi:type="dcterms:W3CDTF">2025-12-03T14:54:00Z</dcterms:created>
  <dcterms:modified xsi:type="dcterms:W3CDTF">2026-05-21T06:47:00Z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ies>
</file>